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13C78" w14:textId="77777777" w:rsidR="00F70C12" w:rsidRDefault="00F70C12" w:rsidP="00FE0498">
      <w:pPr>
        <w:jc w:val="both"/>
        <w:rPr>
          <w:rFonts w:ascii="Book Antiqua" w:hAnsi="Book Antiqua"/>
        </w:rPr>
      </w:pPr>
    </w:p>
    <w:p w14:paraId="34961D7C" w14:textId="47875067" w:rsidR="00F70C12" w:rsidRDefault="00EA22A5" w:rsidP="00EA22A5">
      <w:pPr>
        <w:jc w:val="center"/>
        <w:rPr>
          <w:rFonts w:ascii="Book Antiqua" w:hAnsi="Book Antiqua"/>
          <w:b/>
          <w:bCs/>
          <w:u w:val="single"/>
        </w:rPr>
      </w:pPr>
      <w:r w:rsidRPr="00EA22A5">
        <w:rPr>
          <w:rFonts w:ascii="Book Antiqua" w:hAnsi="Book Antiqua"/>
          <w:b/>
          <w:bCs/>
          <w:u w:val="single"/>
        </w:rPr>
        <w:t>Internal and External painting of various Buildings at POWERGRID Muzaffarpur</w:t>
      </w:r>
    </w:p>
    <w:p w14:paraId="7A01CBFE" w14:textId="77777777" w:rsidR="00231D26" w:rsidRPr="00EA22A5" w:rsidRDefault="00231D26" w:rsidP="00EA22A5">
      <w:pPr>
        <w:jc w:val="center"/>
        <w:rPr>
          <w:rFonts w:ascii="Book Antiqua" w:hAnsi="Book Antiqua"/>
          <w:b/>
          <w:bCs/>
          <w:u w:val="single"/>
        </w:rPr>
      </w:pPr>
    </w:p>
    <w:p w14:paraId="59D24FE2" w14:textId="3CB987A8" w:rsidR="00FE0498" w:rsidRPr="00FE0498" w:rsidRDefault="00FE0498" w:rsidP="00FE0498">
      <w:pPr>
        <w:jc w:val="both"/>
        <w:rPr>
          <w:rFonts w:ascii="Book Antiqua" w:hAnsi="Book Antiqua"/>
        </w:rPr>
      </w:pPr>
      <w:r w:rsidRPr="00FE0498">
        <w:rPr>
          <w:rFonts w:ascii="Book Antiqua" w:hAnsi="Book Antiqua"/>
        </w:rPr>
        <w:t>1. CPWD Specification will be applicable.</w:t>
      </w:r>
    </w:p>
    <w:p w14:paraId="269567EA" w14:textId="2C81152F" w:rsidR="00FE0498" w:rsidRPr="00FE0498" w:rsidRDefault="00316C65" w:rsidP="00FE0498">
      <w:pPr>
        <w:jc w:val="both"/>
        <w:rPr>
          <w:rFonts w:ascii="Book Antiqua" w:hAnsi="Book Antiqua"/>
        </w:rPr>
      </w:pPr>
      <w:r>
        <w:rPr>
          <w:rFonts w:ascii="Book Antiqua" w:hAnsi="Book Antiqua"/>
        </w:rPr>
        <w:t>2</w:t>
      </w:r>
      <w:r w:rsidR="00FE0498" w:rsidRPr="00FE0498">
        <w:rPr>
          <w:rFonts w:ascii="Book Antiqua" w:hAnsi="Book Antiqua"/>
        </w:rPr>
        <w:t>. All the supply material should be as per approved source /brand and POWERGRID COV list.</w:t>
      </w:r>
    </w:p>
    <w:p w14:paraId="4CC03960" w14:textId="4CA3A49F" w:rsidR="00FE0498" w:rsidRPr="00FE0498" w:rsidRDefault="00316C65" w:rsidP="00FE0498">
      <w:pPr>
        <w:jc w:val="both"/>
        <w:rPr>
          <w:rFonts w:ascii="Book Antiqua" w:hAnsi="Book Antiqua"/>
        </w:rPr>
      </w:pPr>
      <w:r>
        <w:rPr>
          <w:rFonts w:ascii="Book Antiqua" w:hAnsi="Book Antiqua"/>
        </w:rPr>
        <w:t>3</w:t>
      </w:r>
      <w:r w:rsidR="00FE0498" w:rsidRPr="00FE0498">
        <w:rPr>
          <w:rFonts w:ascii="Book Antiqua" w:hAnsi="Book Antiqua"/>
        </w:rPr>
        <w:t xml:space="preserve">. The brand of paint and primer as per standard and POWERGRID approved such as Asian, </w:t>
      </w:r>
      <w:proofErr w:type="spellStart"/>
      <w:r w:rsidR="00FE0498" w:rsidRPr="00FE0498">
        <w:rPr>
          <w:rFonts w:ascii="Book Antiqua" w:hAnsi="Book Antiqua"/>
        </w:rPr>
        <w:t>Nerolac</w:t>
      </w:r>
      <w:proofErr w:type="spellEnd"/>
      <w:r w:rsidR="00FE0498" w:rsidRPr="00FE0498">
        <w:rPr>
          <w:rFonts w:ascii="Book Antiqua" w:hAnsi="Book Antiqua"/>
        </w:rPr>
        <w:t>, Berger etc. Engineer In charge will provide approval for Make/Brand.</w:t>
      </w:r>
    </w:p>
    <w:p w14:paraId="0565E8A7" w14:textId="42107E7B" w:rsidR="00FE0498" w:rsidRPr="00FE0498" w:rsidRDefault="00316C65" w:rsidP="00FE0498">
      <w:pPr>
        <w:jc w:val="both"/>
        <w:rPr>
          <w:rFonts w:ascii="Book Antiqua" w:hAnsi="Book Antiqua"/>
        </w:rPr>
      </w:pPr>
      <w:r>
        <w:rPr>
          <w:rFonts w:ascii="Book Antiqua" w:hAnsi="Book Antiqua"/>
        </w:rPr>
        <w:t>4</w:t>
      </w:r>
      <w:r w:rsidR="00FE0498" w:rsidRPr="00FE0498">
        <w:rPr>
          <w:rFonts w:ascii="Book Antiqua" w:hAnsi="Book Antiqua"/>
        </w:rPr>
        <w:t>. Challan and invoice of material should be submitted after reaching of material at site.</w:t>
      </w:r>
    </w:p>
    <w:p w14:paraId="319AFACD" w14:textId="2591DA19" w:rsidR="00FE0498" w:rsidRPr="00FE0498" w:rsidRDefault="00316C65" w:rsidP="00FE0498">
      <w:pPr>
        <w:jc w:val="both"/>
        <w:rPr>
          <w:rFonts w:ascii="Book Antiqua" w:hAnsi="Book Antiqua"/>
        </w:rPr>
      </w:pPr>
      <w:r>
        <w:rPr>
          <w:rFonts w:ascii="Book Antiqua" w:hAnsi="Book Antiqua"/>
        </w:rPr>
        <w:t>5</w:t>
      </w:r>
      <w:r w:rsidR="00FE0498" w:rsidRPr="00FE0498">
        <w:rPr>
          <w:rFonts w:ascii="Book Antiqua" w:hAnsi="Book Antiqua"/>
        </w:rPr>
        <w:t>. Source approval of material should be done with proper documents before starting of work.</w:t>
      </w:r>
    </w:p>
    <w:p w14:paraId="219463CA" w14:textId="387D2595" w:rsidR="00FE0498" w:rsidRPr="00FE0498" w:rsidRDefault="00316C65" w:rsidP="00FE0498">
      <w:pPr>
        <w:jc w:val="both"/>
        <w:rPr>
          <w:rFonts w:ascii="Book Antiqua" w:hAnsi="Book Antiqua"/>
        </w:rPr>
      </w:pPr>
      <w:r>
        <w:rPr>
          <w:rFonts w:ascii="Book Antiqua" w:hAnsi="Book Antiqua"/>
        </w:rPr>
        <w:t>6</w:t>
      </w:r>
      <w:r w:rsidR="00FE0498" w:rsidRPr="00FE0498">
        <w:rPr>
          <w:rFonts w:ascii="Book Antiqua" w:hAnsi="Book Antiqua"/>
        </w:rPr>
        <w:t>. Valid dealership certificate of dealer should be submitted.</w:t>
      </w:r>
    </w:p>
    <w:p w14:paraId="54C503A4" w14:textId="07C4B295" w:rsidR="00FE0498" w:rsidRPr="00FE0498" w:rsidRDefault="00316C65" w:rsidP="00FE0498">
      <w:pPr>
        <w:jc w:val="both"/>
        <w:rPr>
          <w:rFonts w:ascii="Book Antiqua" w:hAnsi="Book Antiqua"/>
        </w:rPr>
      </w:pPr>
      <w:r>
        <w:rPr>
          <w:rFonts w:ascii="Book Antiqua" w:hAnsi="Book Antiqua"/>
        </w:rPr>
        <w:t>7</w:t>
      </w:r>
      <w:r w:rsidR="00FE0498" w:rsidRPr="00FE0498">
        <w:rPr>
          <w:rFonts w:ascii="Book Antiqua" w:hAnsi="Book Antiqua"/>
        </w:rPr>
        <w:t>.  All requisite insurance will be taken by the party before commencement of work.</w:t>
      </w:r>
    </w:p>
    <w:p w14:paraId="25297A74" w14:textId="487C5C16" w:rsidR="00FE0498" w:rsidRPr="00FE0498" w:rsidRDefault="00316C65" w:rsidP="00FE0498">
      <w:pPr>
        <w:jc w:val="both"/>
        <w:rPr>
          <w:rFonts w:ascii="Book Antiqua" w:hAnsi="Book Antiqua"/>
        </w:rPr>
      </w:pPr>
      <w:r>
        <w:rPr>
          <w:rFonts w:ascii="Book Antiqua" w:hAnsi="Book Antiqua"/>
        </w:rPr>
        <w:t>8</w:t>
      </w:r>
      <w:r w:rsidR="00FE0498" w:rsidRPr="00FE0498">
        <w:rPr>
          <w:rFonts w:ascii="Book Antiqua" w:hAnsi="Book Antiqua"/>
        </w:rPr>
        <w:t>. Safety rule, regulation and norms should be followed at site.</w:t>
      </w:r>
    </w:p>
    <w:p w14:paraId="434B7FBE" w14:textId="696893A0" w:rsidR="00FE0498" w:rsidRDefault="00F70C12" w:rsidP="00FE0498">
      <w:pPr>
        <w:jc w:val="both"/>
        <w:rPr>
          <w:rFonts w:ascii="Book Antiqua" w:hAnsi="Book Antiqua"/>
        </w:rPr>
      </w:pPr>
      <w:r>
        <w:rPr>
          <w:rFonts w:ascii="Book Antiqua" w:hAnsi="Book Antiqua"/>
        </w:rPr>
        <w:t>9</w:t>
      </w:r>
      <w:r w:rsidR="00FE0498" w:rsidRPr="00FE0498">
        <w:rPr>
          <w:rFonts w:ascii="Book Antiqua" w:hAnsi="Book Antiqua"/>
        </w:rPr>
        <w:t>. Defect liability period is 01 year from successful completion of work.</w:t>
      </w:r>
    </w:p>
    <w:p w14:paraId="11A57DB4" w14:textId="643596D9" w:rsidR="00882FB5" w:rsidRPr="00882FB5" w:rsidRDefault="00882FB5" w:rsidP="00882FB5">
      <w:pPr>
        <w:jc w:val="both"/>
        <w:rPr>
          <w:rFonts w:ascii="Book Antiqua" w:hAnsi="Book Antiqua"/>
        </w:rPr>
      </w:pPr>
      <w:r>
        <w:rPr>
          <w:rFonts w:ascii="Book Antiqua" w:hAnsi="Book Antiqua"/>
        </w:rPr>
        <w:t xml:space="preserve">10. </w:t>
      </w:r>
      <w:r w:rsidRPr="00882FB5">
        <w:rPr>
          <w:rFonts w:ascii="Book Antiqua" w:hAnsi="Book Antiqua"/>
        </w:rPr>
        <w:t>SCOPE OF WORKS:</w:t>
      </w:r>
    </w:p>
    <w:p w14:paraId="2782D562" w14:textId="54FFCB1A" w:rsidR="00882FB5" w:rsidRPr="00882FB5" w:rsidRDefault="00882FB5" w:rsidP="00882FB5">
      <w:pPr>
        <w:jc w:val="both"/>
        <w:rPr>
          <w:rFonts w:ascii="Book Antiqua" w:hAnsi="Book Antiqua"/>
        </w:rPr>
      </w:pPr>
      <w:r w:rsidRPr="00882FB5">
        <w:rPr>
          <w:rFonts w:ascii="Book Antiqua" w:hAnsi="Book Antiqua"/>
        </w:rPr>
        <w:t>This package broadly includes Internal and External painting of various Buildings at POWERGRID Muzaffarpur   and any other associated work as per site requirement. You shall perform the work under this contract complete in all respect as per specification, terms and condition mentioned hereunder and stipulated in various bid documents, their amendment(s), drawing released for construction and the direction of Engineer- In- Charge. External Painting work will be done using scaffolding. In case of any ambiguity amongst the said documents, the order of preference as given below shall prevail for deciding the terms and conditions:-</w:t>
      </w:r>
    </w:p>
    <w:p w14:paraId="3D17F4EA" w14:textId="44D097ED" w:rsidR="00882FB5" w:rsidRDefault="00882FB5" w:rsidP="00882FB5">
      <w:pPr>
        <w:pStyle w:val="ListParagraph"/>
        <w:numPr>
          <w:ilvl w:val="0"/>
          <w:numId w:val="3"/>
        </w:numPr>
        <w:jc w:val="both"/>
        <w:rPr>
          <w:rFonts w:ascii="Book Antiqua" w:hAnsi="Book Antiqua"/>
        </w:rPr>
      </w:pPr>
      <w:r w:rsidRPr="00882FB5">
        <w:rPr>
          <w:rFonts w:ascii="Book Antiqua" w:hAnsi="Book Antiqua"/>
        </w:rPr>
        <w:t>This detailed LOA along with Bill of quanti</w:t>
      </w:r>
      <w:r w:rsidR="009E4066">
        <w:rPr>
          <w:rFonts w:ascii="Book Antiqua" w:hAnsi="Book Antiqua"/>
        </w:rPr>
        <w:t>ties</w:t>
      </w:r>
      <w:r w:rsidR="009E4066" w:rsidRPr="00882FB5">
        <w:rPr>
          <w:rFonts w:ascii="Book Antiqua" w:hAnsi="Book Antiqua"/>
        </w:rPr>
        <w:t xml:space="preserve"> </w:t>
      </w:r>
      <w:r w:rsidRPr="00882FB5">
        <w:rPr>
          <w:rFonts w:ascii="Book Antiqua" w:hAnsi="Book Antiqua"/>
        </w:rPr>
        <w:t>(BOQ).</w:t>
      </w:r>
    </w:p>
    <w:p w14:paraId="1A668885" w14:textId="77777777" w:rsidR="00882FB5" w:rsidRDefault="00882FB5" w:rsidP="00882FB5">
      <w:pPr>
        <w:pStyle w:val="ListParagraph"/>
        <w:numPr>
          <w:ilvl w:val="0"/>
          <w:numId w:val="3"/>
        </w:numPr>
        <w:jc w:val="both"/>
        <w:rPr>
          <w:rFonts w:ascii="Book Antiqua" w:hAnsi="Book Antiqua"/>
        </w:rPr>
      </w:pPr>
      <w:r w:rsidRPr="00882FB5">
        <w:rPr>
          <w:rFonts w:ascii="Book Antiqua" w:hAnsi="Book Antiqua"/>
        </w:rPr>
        <w:t>Special Condition of contract(SCC).</w:t>
      </w:r>
    </w:p>
    <w:p w14:paraId="56CEC785" w14:textId="77777777" w:rsidR="00882FB5" w:rsidRDefault="00882FB5" w:rsidP="00882FB5">
      <w:pPr>
        <w:pStyle w:val="ListParagraph"/>
        <w:numPr>
          <w:ilvl w:val="0"/>
          <w:numId w:val="3"/>
        </w:numPr>
        <w:jc w:val="both"/>
        <w:rPr>
          <w:rFonts w:ascii="Book Antiqua" w:hAnsi="Book Antiqua"/>
        </w:rPr>
      </w:pPr>
      <w:r w:rsidRPr="00882FB5">
        <w:rPr>
          <w:rFonts w:ascii="Book Antiqua" w:hAnsi="Book Antiqua"/>
        </w:rPr>
        <w:t>GCC for civil works.</w:t>
      </w:r>
    </w:p>
    <w:p w14:paraId="36CE830F" w14:textId="77777777" w:rsidR="00882FB5" w:rsidRDefault="00882FB5" w:rsidP="00882FB5">
      <w:pPr>
        <w:pStyle w:val="ListParagraph"/>
        <w:numPr>
          <w:ilvl w:val="0"/>
          <w:numId w:val="3"/>
        </w:numPr>
        <w:jc w:val="both"/>
        <w:rPr>
          <w:rFonts w:ascii="Book Antiqua" w:hAnsi="Book Antiqua"/>
        </w:rPr>
      </w:pPr>
      <w:r w:rsidRPr="00882FB5">
        <w:rPr>
          <w:rFonts w:ascii="Book Antiqua" w:hAnsi="Book Antiqua"/>
        </w:rPr>
        <w:t>Technical specification(TS).</w:t>
      </w:r>
    </w:p>
    <w:p w14:paraId="20AF35C3" w14:textId="315F79C0" w:rsidR="00882FB5" w:rsidRPr="00882FB5" w:rsidRDefault="00882FB5" w:rsidP="00882FB5">
      <w:pPr>
        <w:pStyle w:val="ListParagraph"/>
        <w:numPr>
          <w:ilvl w:val="0"/>
          <w:numId w:val="3"/>
        </w:numPr>
        <w:jc w:val="both"/>
        <w:rPr>
          <w:rFonts w:ascii="Book Antiqua" w:hAnsi="Book Antiqua"/>
        </w:rPr>
      </w:pPr>
      <w:r w:rsidRPr="00882FB5">
        <w:rPr>
          <w:rFonts w:ascii="Book Antiqua" w:hAnsi="Book Antiqua"/>
        </w:rPr>
        <w:t>Standard Field Quality Plan(SFQP).</w:t>
      </w:r>
    </w:p>
    <w:p w14:paraId="145536F8" w14:textId="77777777" w:rsidR="00CE7CBA" w:rsidRPr="00FE0498" w:rsidRDefault="00CE7CBA" w:rsidP="00FE0498">
      <w:pPr>
        <w:jc w:val="both"/>
        <w:rPr>
          <w:rFonts w:ascii="Book Antiqua" w:hAnsi="Book Antiqua"/>
        </w:rPr>
      </w:pPr>
    </w:p>
    <w:sectPr w:rsidR="00CE7CBA" w:rsidRPr="00FE049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C176AA"/>
    <w:multiLevelType w:val="hybridMultilevel"/>
    <w:tmpl w:val="BAB09AFC"/>
    <w:lvl w:ilvl="0" w:tplc="A59251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938081B"/>
    <w:multiLevelType w:val="hybridMultilevel"/>
    <w:tmpl w:val="F61E76E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597133A"/>
    <w:multiLevelType w:val="hybridMultilevel"/>
    <w:tmpl w:val="8466B52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37554216">
    <w:abstractNumId w:val="1"/>
  </w:num>
  <w:num w:numId="2" w16cid:durableId="1352030095">
    <w:abstractNumId w:val="2"/>
  </w:num>
  <w:num w:numId="3" w16cid:durableId="2038236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7"/>
    <w:rsid w:val="00231D26"/>
    <w:rsid w:val="002A0D57"/>
    <w:rsid w:val="00316C65"/>
    <w:rsid w:val="003B4B8B"/>
    <w:rsid w:val="003E67E2"/>
    <w:rsid w:val="00882FB5"/>
    <w:rsid w:val="009E4066"/>
    <w:rsid w:val="00A84E44"/>
    <w:rsid w:val="00AA1EA6"/>
    <w:rsid w:val="00CE7CBA"/>
    <w:rsid w:val="00EA22A5"/>
    <w:rsid w:val="00F70C12"/>
    <w:rsid w:val="00FE049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1A204"/>
  <w15:chartTrackingRefBased/>
  <w15:docId w15:val="{CF66A185-2674-4781-9EFE-712E1BF31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2A0D57"/>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2A0D57"/>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2A0D57"/>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2A0D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0D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0D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0D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0D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0D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0D57"/>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2A0D57"/>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2A0D57"/>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2A0D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0D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0D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0D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0D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0D57"/>
    <w:rPr>
      <w:rFonts w:eastAsiaTheme="majorEastAsia" w:cstheme="majorBidi"/>
      <w:color w:val="272727" w:themeColor="text1" w:themeTint="D8"/>
    </w:rPr>
  </w:style>
  <w:style w:type="paragraph" w:styleId="Title">
    <w:name w:val="Title"/>
    <w:basedOn w:val="Normal"/>
    <w:next w:val="Normal"/>
    <w:link w:val="TitleChar"/>
    <w:uiPriority w:val="10"/>
    <w:qFormat/>
    <w:rsid w:val="002A0D57"/>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2A0D57"/>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2A0D57"/>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2A0D57"/>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2A0D57"/>
    <w:pPr>
      <w:spacing w:before="160"/>
      <w:jc w:val="center"/>
    </w:pPr>
    <w:rPr>
      <w:i/>
      <w:iCs/>
      <w:color w:val="404040" w:themeColor="text1" w:themeTint="BF"/>
    </w:rPr>
  </w:style>
  <w:style w:type="character" w:customStyle="1" w:styleId="QuoteChar">
    <w:name w:val="Quote Char"/>
    <w:basedOn w:val="DefaultParagraphFont"/>
    <w:link w:val="Quote"/>
    <w:uiPriority w:val="29"/>
    <w:rsid w:val="002A0D57"/>
    <w:rPr>
      <w:rFonts w:cs="Mangal"/>
      <w:i/>
      <w:iCs/>
      <w:color w:val="404040" w:themeColor="text1" w:themeTint="BF"/>
    </w:rPr>
  </w:style>
  <w:style w:type="paragraph" w:styleId="ListParagraph">
    <w:name w:val="List Paragraph"/>
    <w:basedOn w:val="Normal"/>
    <w:uiPriority w:val="34"/>
    <w:qFormat/>
    <w:rsid w:val="002A0D57"/>
    <w:pPr>
      <w:ind w:left="720"/>
      <w:contextualSpacing/>
    </w:pPr>
  </w:style>
  <w:style w:type="character" w:styleId="IntenseEmphasis">
    <w:name w:val="Intense Emphasis"/>
    <w:basedOn w:val="DefaultParagraphFont"/>
    <w:uiPriority w:val="21"/>
    <w:qFormat/>
    <w:rsid w:val="002A0D57"/>
    <w:rPr>
      <w:i/>
      <w:iCs/>
      <w:color w:val="0F4761" w:themeColor="accent1" w:themeShade="BF"/>
    </w:rPr>
  </w:style>
  <w:style w:type="paragraph" w:styleId="IntenseQuote">
    <w:name w:val="Intense Quote"/>
    <w:basedOn w:val="Normal"/>
    <w:next w:val="Normal"/>
    <w:link w:val="IntenseQuoteChar"/>
    <w:uiPriority w:val="30"/>
    <w:qFormat/>
    <w:rsid w:val="002A0D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0D57"/>
    <w:rPr>
      <w:rFonts w:cs="Mangal"/>
      <w:i/>
      <w:iCs/>
      <w:color w:val="0F4761" w:themeColor="accent1" w:themeShade="BF"/>
    </w:rPr>
  </w:style>
  <w:style w:type="character" w:styleId="IntenseReference">
    <w:name w:val="Intense Reference"/>
    <w:basedOn w:val="DefaultParagraphFont"/>
    <w:uiPriority w:val="32"/>
    <w:qFormat/>
    <w:rsid w:val="002A0D57"/>
    <w:rPr>
      <w:b/>
      <w:bCs/>
      <w:smallCaps/>
      <w:color w:val="0F4761" w:themeColor="accent1" w:themeShade="BF"/>
      <w:spacing w:val="5"/>
    </w:rPr>
  </w:style>
  <w:style w:type="paragraph" w:styleId="NormalWeb">
    <w:name w:val="Normal (Web)"/>
    <w:basedOn w:val="Normal"/>
    <w:uiPriority w:val="99"/>
    <w:semiHidden/>
    <w:unhideWhenUsed/>
    <w:rsid w:val="00FE0498"/>
    <w:pPr>
      <w:spacing w:before="100" w:beforeAutospacing="1" w:after="100" w:afterAutospacing="1" w:line="240" w:lineRule="auto"/>
    </w:pPr>
    <w:rPr>
      <w:rFonts w:ascii="Times New Roman" w:eastAsia="Times New Roman" w:hAnsi="Times New Roman" w:cs="Times New Roman"/>
      <w:kern w:val="0"/>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4445464">
      <w:bodyDiv w:val="1"/>
      <w:marLeft w:val="0"/>
      <w:marRight w:val="0"/>
      <w:marTop w:val="0"/>
      <w:marBottom w:val="0"/>
      <w:divBdr>
        <w:top w:val="none" w:sz="0" w:space="0" w:color="auto"/>
        <w:left w:val="none" w:sz="0" w:space="0" w:color="auto"/>
        <w:bottom w:val="none" w:sz="0" w:space="0" w:color="auto"/>
        <w:right w:val="none" w:sz="0" w:space="0" w:color="auto"/>
      </w:divBdr>
    </w:div>
    <w:div w:id="185402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250</Words>
  <Characters>1430</Characters>
  <Application>Microsoft Office Word</Application>
  <DocSecurity>0</DocSecurity>
  <Lines>11</Lines>
  <Paragraphs>3</Paragraphs>
  <ScaleCrop>false</ScaleCrop>
  <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Sonudeep . {सुश्री सोनूदीप}</dc:creator>
  <cp:keywords/>
  <dc:description/>
  <cp:lastModifiedBy>Sonudeep . {सुश्री सोनूदीप}</cp:lastModifiedBy>
  <cp:revision>8</cp:revision>
  <dcterms:created xsi:type="dcterms:W3CDTF">2024-06-21T07:42:00Z</dcterms:created>
  <dcterms:modified xsi:type="dcterms:W3CDTF">2024-07-16T05:06:00Z</dcterms:modified>
</cp:coreProperties>
</file>